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B7D70" w14:textId="6A6A1C2C" w:rsidR="008F0C22" w:rsidRPr="00052BAF" w:rsidRDefault="008F0C22" w:rsidP="008F0C22">
      <w:pPr>
        <w:pStyle w:val="3GPPHeader"/>
        <w:snapToGrid w:val="0"/>
        <w:rPr>
          <w:sz w:val="22"/>
          <w:szCs w:val="22"/>
        </w:rPr>
      </w:pPr>
      <w:r w:rsidRPr="00052BAF">
        <w:rPr>
          <w:sz w:val="22"/>
          <w:szCs w:val="22"/>
        </w:rPr>
        <w:t>3GPP TSG RAN WG1</w:t>
      </w:r>
      <w:r w:rsidRPr="00BD27F1">
        <w:rPr>
          <w:sz w:val="22"/>
          <w:szCs w:val="22"/>
        </w:rPr>
        <w:t>#104</w:t>
      </w:r>
      <w:r>
        <w:rPr>
          <w:sz w:val="22"/>
          <w:szCs w:val="22"/>
        </w:rPr>
        <w:t>bis</w:t>
      </w:r>
      <w:r w:rsidRPr="00BD27F1">
        <w:rPr>
          <w:sz w:val="22"/>
          <w:szCs w:val="22"/>
        </w:rPr>
        <w:t>-e</w:t>
      </w:r>
      <w:r w:rsidRPr="00052BAF">
        <w:rPr>
          <w:sz w:val="22"/>
          <w:szCs w:val="22"/>
        </w:rPr>
        <w:t xml:space="preserve">                                </w:t>
      </w:r>
      <w:r w:rsidRPr="00052BAF">
        <w:rPr>
          <w:sz w:val="22"/>
          <w:szCs w:val="22"/>
        </w:rPr>
        <w:tab/>
      </w:r>
      <w:r w:rsidR="007F1462" w:rsidRPr="007F1462">
        <w:rPr>
          <w:sz w:val="22"/>
          <w:szCs w:val="22"/>
        </w:rPr>
        <w:t>R1-2102737</w:t>
      </w:r>
    </w:p>
    <w:p w14:paraId="6786BDAD" w14:textId="7127FC2A" w:rsidR="005E1F4B" w:rsidRPr="00A45103" w:rsidRDefault="008F0C22" w:rsidP="008F0C22">
      <w:pPr>
        <w:pStyle w:val="3GPPHeader"/>
        <w:snapToGrid w:val="0"/>
        <w:rPr>
          <w:sz w:val="22"/>
          <w:szCs w:val="22"/>
        </w:rPr>
      </w:pPr>
      <w:r w:rsidRPr="00052BAF">
        <w:rPr>
          <w:sz w:val="22"/>
          <w:szCs w:val="22"/>
        </w:rPr>
        <w:t xml:space="preserve">e-Meeting, </w:t>
      </w:r>
      <w:r>
        <w:rPr>
          <w:sz w:val="22"/>
          <w:szCs w:val="22"/>
        </w:rPr>
        <w:t>April</w:t>
      </w:r>
      <w:r w:rsidRPr="00052BAF">
        <w:rPr>
          <w:sz w:val="22"/>
          <w:szCs w:val="22"/>
        </w:rPr>
        <w:t xml:space="preserve"> </w:t>
      </w:r>
      <w:r>
        <w:rPr>
          <w:sz w:val="22"/>
          <w:szCs w:val="22"/>
        </w:rPr>
        <w:t>12</w:t>
      </w:r>
      <w:r w:rsidRPr="00BD27F1">
        <w:rPr>
          <w:sz w:val="22"/>
          <w:szCs w:val="22"/>
          <w:vertAlign w:val="superscript"/>
        </w:rPr>
        <w:t>th</w:t>
      </w:r>
      <w:r>
        <w:rPr>
          <w:sz w:val="22"/>
          <w:szCs w:val="22"/>
        </w:rPr>
        <w:t xml:space="preserve"> </w:t>
      </w:r>
      <w:r w:rsidRPr="00052BAF">
        <w:rPr>
          <w:sz w:val="22"/>
          <w:szCs w:val="22"/>
        </w:rPr>
        <w:t xml:space="preserve">– </w:t>
      </w:r>
      <w:r>
        <w:rPr>
          <w:sz w:val="22"/>
          <w:szCs w:val="22"/>
        </w:rPr>
        <w:t>April</w:t>
      </w:r>
      <w:r w:rsidRPr="00052BAF">
        <w:rPr>
          <w:sz w:val="22"/>
          <w:szCs w:val="22"/>
        </w:rPr>
        <w:t xml:space="preserve"> </w:t>
      </w:r>
      <w:r>
        <w:rPr>
          <w:sz w:val="22"/>
          <w:szCs w:val="22"/>
        </w:rPr>
        <w:t>20</w:t>
      </w:r>
      <w:r w:rsidRPr="00BD27F1">
        <w:rPr>
          <w:sz w:val="22"/>
          <w:szCs w:val="22"/>
          <w:vertAlign w:val="superscript"/>
        </w:rPr>
        <w:t>th</w:t>
      </w:r>
      <w:r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1E4621E9"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r w:rsidR="00B43FB7">
        <w:rPr>
          <w:sz w:val="22"/>
          <w:szCs w:val="22"/>
        </w:rPr>
        <w:t>, ITRI, III</w:t>
      </w:r>
    </w:p>
    <w:p w14:paraId="1CC03627" w14:textId="54A8F76B"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C9254C" w:rsidRPr="00C9254C">
        <w:rPr>
          <w:sz w:val="22"/>
          <w:szCs w:val="22"/>
        </w:rPr>
        <w:t>Timing relationship enhancements</w:t>
      </w:r>
      <w:r w:rsidR="00C9254C">
        <w:rPr>
          <w:sz w:val="22"/>
          <w:szCs w:val="22"/>
        </w:rPr>
        <w:t xml:space="preserve"> </w:t>
      </w:r>
      <w:r w:rsidR="00584790">
        <w:rPr>
          <w:sz w:val="22"/>
          <w:szCs w:val="22"/>
        </w:rPr>
        <w:t>to NB-IoT</w:t>
      </w:r>
      <w:r w:rsidR="0093153F">
        <w:rPr>
          <w:sz w:val="22"/>
          <w:szCs w:val="22"/>
        </w:rPr>
        <w:t xml:space="preserve"> </w:t>
      </w:r>
      <w:r w:rsidR="00F07BD9">
        <w:rPr>
          <w:sz w:val="22"/>
          <w:szCs w:val="22"/>
        </w:rPr>
        <w:t>in NTN</w:t>
      </w:r>
    </w:p>
    <w:p w14:paraId="14EA2A19" w14:textId="447C73D2"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C9254C">
        <w:rPr>
          <w:sz w:val="22"/>
          <w:szCs w:val="22"/>
        </w:rPr>
        <w:t>3</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5B5DE719" w14:textId="4018C9BA" w:rsidR="00C233EF" w:rsidRPr="001E6B16" w:rsidRDefault="00C233EF" w:rsidP="00C233EF">
      <w:pPr>
        <w:spacing w:after="240"/>
      </w:pPr>
      <w:r>
        <w:t>In RAN1#104-e and RAN#9</w:t>
      </w:r>
      <w:r w:rsidR="00B05002">
        <w:t>1</w:t>
      </w:r>
      <w:r>
        <w:t>-e, the following agreements and a proposal were made</w:t>
      </w:r>
      <w:r w:rsidRPr="001E6B16">
        <w:t>.</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p w14:paraId="64728C3C" w14:textId="19BA4505" w:rsidR="00C233EF" w:rsidRDefault="00C233EF" w:rsidP="00C233EF">
            <w:pPr>
              <w:spacing w:after="0"/>
            </w:pPr>
            <w:r w:rsidRPr="001A56FA">
              <w:rPr>
                <w:b/>
                <w:bCs/>
              </w:rPr>
              <w:t xml:space="preserve">Proposal </w:t>
            </w:r>
            <w:r w:rsidRPr="004A33A8">
              <w:t xml:space="preserve">in </w:t>
            </w:r>
            <w:hyperlink r:id="rId11" w:history="1">
              <w:r w:rsidRPr="001A56FA">
                <w:rPr>
                  <w:rStyle w:val="Hyperlink"/>
                </w:rPr>
                <w:t>RP-210915</w:t>
              </w:r>
            </w:hyperlink>
            <w:r>
              <w:t xml:space="preserve"> in </w:t>
            </w:r>
            <w:r w:rsidRPr="004A33A8">
              <w:t>RAN#9</w:t>
            </w:r>
            <w:r w:rsidR="00B05002">
              <w:t>1</w:t>
            </w:r>
            <w:r>
              <w:t>-e</w:t>
            </w:r>
            <w:r w:rsidRPr="004A33A8">
              <w:t>:</w:t>
            </w:r>
          </w:p>
          <w:p w14:paraId="197AC4DF" w14:textId="77777777" w:rsidR="00C233EF" w:rsidRPr="004A33A8" w:rsidRDefault="00C233EF" w:rsidP="00C233EF">
            <w:pPr>
              <w:numPr>
                <w:ilvl w:val="0"/>
                <w:numId w:val="29"/>
              </w:numPr>
              <w:spacing w:after="0"/>
            </w:pPr>
            <w:r w:rsidRPr="004A33A8">
              <w:t>The study on IoT over NTN should target the following by RAN#92</w:t>
            </w:r>
          </w:p>
          <w:p w14:paraId="15DF6825" w14:textId="77777777" w:rsidR="00C233EF" w:rsidRPr="004A33A8" w:rsidRDefault="00C233EF" w:rsidP="00C233EF">
            <w:pPr>
              <w:numPr>
                <w:ilvl w:val="1"/>
                <w:numId w:val="29"/>
              </w:numPr>
              <w:spacing w:after="0"/>
            </w:pPr>
            <w:r w:rsidRPr="004A33A8">
              <w:t xml:space="preserve">Detailed study of solutions addressing essential functionality for GEO and NGSO scenarios, at least for the use case of intermittent delay-tolerant small packet transmission and other use cases not requiring significant enhancements </w:t>
            </w:r>
          </w:p>
          <w:p w14:paraId="36AB11B5" w14:textId="77777777" w:rsidR="00C233EF" w:rsidRPr="004A33A8" w:rsidRDefault="00C233EF" w:rsidP="00C233EF">
            <w:pPr>
              <w:numPr>
                <w:ilvl w:val="1"/>
                <w:numId w:val="29"/>
              </w:numPr>
              <w:spacing w:after="0"/>
            </w:pPr>
            <w:r w:rsidRPr="004A33A8">
              <w:t>Prioritization of potential enhancements for the functionalities needed specifically for IoT over NTN that cannot be translated from the ongoing NR NTN WI for each of the considered scenarios in the study</w:t>
            </w:r>
          </w:p>
          <w:p w14:paraId="5BD3246B" w14:textId="77777777" w:rsidR="00C233EF" w:rsidRPr="004A33A8" w:rsidRDefault="00C233EF" w:rsidP="00C233EF">
            <w:pPr>
              <w:numPr>
                <w:ilvl w:val="1"/>
                <w:numId w:val="29"/>
              </w:numPr>
              <w:spacing w:after="0"/>
            </w:pPr>
            <w:r w:rsidRPr="004A33A8">
              <w:t xml:space="preserve">Recommendations on specification changes needed at least for essential functionality, for each of the considered scenarios in the study </w:t>
            </w:r>
          </w:p>
          <w:p w14:paraId="4E290AA4" w14:textId="77777777" w:rsidR="00C233EF" w:rsidRPr="004A33A8" w:rsidRDefault="00C233EF" w:rsidP="00C233EF">
            <w:pPr>
              <w:numPr>
                <w:ilvl w:val="1"/>
                <w:numId w:val="29"/>
              </w:numPr>
              <w:spacing w:after="0"/>
            </w:pPr>
            <w:r w:rsidRPr="004A33A8">
              <w:t>Note: Additional major enhancements on at least the following can be considered by the working groups as candidates for non-essential functionality in Rel-17.</w:t>
            </w:r>
          </w:p>
          <w:p w14:paraId="178A1364" w14:textId="77777777" w:rsidR="00C233EF" w:rsidRPr="004A33A8" w:rsidRDefault="00C233EF" w:rsidP="00C233EF">
            <w:pPr>
              <w:numPr>
                <w:ilvl w:val="2"/>
                <w:numId w:val="29"/>
              </w:numPr>
              <w:spacing w:after="0"/>
            </w:pPr>
            <w:r w:rsidRPr="004A33A8">
              <w:t xml:space="preserve">HARQ </w:t>
            </w:r>
          </w:p>
          <w:p w14:paraId="2716A6B1" w14:textId="77777777" w:rsidR="00C233EF" w:rsidRPr="004A33A8" w:rsidRDefault="00C233EF" w:rsidP="00C233EF">
            <w:pPr>
              <w:numPr>
                <w:ilvl w:val="2"/>
                <w:numId w:val="29"/>
              </w:numPr>
              <w:spacing w:after="0"/>
            </w:pPr>
            <w:r w:rsidRPr="004A33A8">
              <w:t xml:space="preserve">Latency </w:t>
            </w:r>
          </w:p>
          <w:p w14:paraId="2B059318" w14:textId="77777777" w:rsidR="00C233EF" w:rsidRPr="004A33A8" w:rsidRDefault="00C233EF" w:rsidP="00C233EF">
            <w:pPr>
              <w:numPr>
                <w:ilvl w:val="2"/>
                <w:numId w:val="29"/>
              </w:numPr>
              <w:spacing w:after="0"/>
            </w:pPr>
            <w:r w:rsidRPr="004A33A8">
              <w:t xml:space="preserve">Power consumption </w:t>
            </w:r>
          </w:p>
          <w:p w14:paraId="0FE8BB71" w14:textId="77777777" w:rsidR="00C233EF" w:rsidRPr="004A33A8" w:rsidRDefault="00C233EF" w:rsidP="00C233EF">
            <w:pPr>
              <w:numPr>
                <w:ilvl w:val="2"/>
                <w:numId w:val="29"/>
              </w:numPr>
              <w:spacing w:after="0"/>
            </w:pPr>
            <w:r w:rsidRPr="004A33A8">
              <w:t xml:space="preserve">Spectral efficiency </w:t>
            </w:r>
          </w:p>
          <w:p w14:paraId="6E6B889C" w14:textId="77777777" w:rsidR="00C233EF" w:rsidRPr="004A33A8" w:rsidRDefault="00C233EF" w:rsidP="00C233EF">
            <w:pPr>
              <w:numPr>
                <w:ilvl w:val="2"/>
                <w:numId w:val="29"/>
              </w:numPr>
              <w:spacing w:after="0"/>
            </w:pPr>
            <w:r w:rsidRPr="004A33A8">
              <w:t xml:space="preserve">Coverage </w:t>
            </w:r>
          </w:p>
          <w:p w14:paraId="2E64A91B" w14:textId="77777777" w:rsidR="00C233EF" w:rsidRPr="004A33A8" w:rsidRDefault="00C233EF" w:rsidP="00C233EF">
            <w:pPr>
              <w:numPr>
                <w:ilvl w:val="2"/>
                <w:numId w:val="29"/>
              </w:numPr>
              <w:spacing w:after="0"/>
            </w:pPr>
            <w:r w:rsidRPr="004A33A8">
              <w:t xml:space="preserve">Mobility </w:t>
            </w:r>
          </w:p>
          <w:p w14:paraId="66B841F4" w14:textId="77777777" w:rsidR="00C233EF" w:rsidRPr="004A33A8" w:rsidRDefault="00C233EF" w:rsidP="00C233EF">
            <w:pPr>
              <w:numPr>
                <w:ilvl w:val="2"/>
                <w:numId w:val="29"/>
              </w:numPr>
              <w:spacing w:after="0"/>
            </w:pPr>
            <w:r w:rsidRPr="004A33A8">
              <w:t xml:space="preserve">RLF and re-establishment handling </w:t>
            </w:r>
          </w:p>
          <w:p w14:paraId="3B00D248" w14:textId="77777777" w:rsidR="00D26A00" w:rsidRPr="00C233EF" w:rsidRDefault="00C233EF" w:rsidP="00C233EF">
            <w:pPr>
              <w:numPr>
                <w:ilvl w:val="0"/>
                <w:numId w:val="29"/>
              </w:numPr>
              <w:spacing w:after="0"/>
            </w:pPr>
            <w:r w:rsidRPr="004A33A8">
              <w:rPr>
                <w:lang w:val="x-none"/>
              </w:rPr>
              <w:t>Time permitting, at least a high-level description of the potential solutions for enhancements targeting potential optimization of IoT NTN in later releases can be captured in TR 36.763, when feasible.</w:t>
            </w:r>
          </w:p>
          <w:p w14:paraId="113A065B" w14:textId="77777777" w:rsidR="00C233EF" w:rsidRDefault="00C233EF" w:rsidP="00C233EF">
            <w:pPr>
              <w:spacing w:after="0"/>
              <w:rPr>
                <w:lang w:val="x-none"/>
              </w:rPr>
            </w:pPr>
          </w:p>
          <w:p w14:paraId="50F0BCB1" w14:textId="40570327" w:rsidR="00C233EF" w:rsidRPr="00E17AB1" w:rsidRDefault="00C233EF" w:rsidP="00C233EF">
            <w:pPr>
              <w:spacing w:after="0"/>
            </w:pPr>
            <w:r w:rsidRPr="00C233EF">
              <w:rPr>
                <w:b/>
                <w:bCs/>
                <w:highlight w:val="green"/>
              </w:rPr>
              <w:t>Agreement</w:t>
            </w:r>
            <w:r>
              <w:t xml:space="preserve"> </w:t>
            </w:r>
            <w:r w:rsidRPr="004A33A8">
              <w:t>in</w:t>
            </w:r>
            <w:r>
              <w:rPr>
                <w:b/>
                <w:bCs/>
              </w:rPr>
              <w:t xml:space="preserve"> </w:t>
            </w:r>
            <w:r>
              <w:t>RAN1#104-e</w:t>
            </w:r>
            <w:r w:rsidRPr="004D1DBE">
              <w:t>:</w:t>
            </w:r>
          </w:p>
          <w:p w14:paraId="3E83C23E" w14:textId="77777777" w:rsidR="00C233EF" w:rsidRPr="00E17AB1" w:rsidRDefault="00C233EF" w:rsidP="00C233EF">
            <w:pPr>
              <w:spacing w:after="0"/>
            </w:pPr>
            <w:r w:rsidRPr="00E17AB1">
              <w:t xml:space="preserve">For NB-IoT over NTN, at least the following timing relationships need to be studied individually for checking whether enhancement is necessary and beneficial: </w:t>
            </w:r>
          </w:p>
          <w:p w14:paraId="5FBFAC99" w14:textId="77777777" w:rsidR="00C233EF" w:rsidRPr="00E17AB1" w:rsidRDefault="00C233EF" w:rsidP="00C233EF">
            <w:pPr>
              <w:numPr>
                <w:ilvl w:val="0"/>
                <w:numId w:val="31"/>
              </w:numPr>
              <w:spacing w:after="0"/>
            </w:pPr>
            <w:r w:rsidRPr="00E17AB1">
              <w:t xml:space="preserve">NPDCCH to NPUSCH format 1 </w:t>
            </w:r>
          </w:p>
          <w:p w14:paraId="574D4EE2" w14:textId="77777777" w:rsidR="00C233EF" w:rsidRPr="00E17AB1" w:rsidRDefault="00C233EF" w:rsidP="00C233EF">
            <w:pPr>
              <w:numPr>
                <w:ilvl w:val="0"/>
                <w:numId w:val="31"/>
              </w:numPr>
              <w:spacing w:after="0"/>
            </w:pPr>
            <w:r w:rsidRPr="00E17AB1">
              <w:t xml:space="preserve">RAR grant to NPUSCH format 1 </w:t>
            </w:r>
          </w:p>
          <w:p w14:paraId="4BD8241E" w14:textId="77777777" w:rsidR="00C233EF" w:rsidRPr="00E17AB1" w:rsidRDefault="00C233EF" w:rsidP="00C233EF">
            <w:pPr>
              <w:numPr>
                <w:ilvl w:val="0"/>
                <w:numId w:val="31"/>
              </w:numPr>
              <w:spacing w:after="0"/>
            </w:pPr>
            <w:r w:rsidRPr="00E17AB1">
              <w:t xml:space="preserve">NPDSCH to HARQ-ACK on NPUSCH format 2 </w:t>
            </w:r>
          </w:p>
          <w:p w14:paraId="3DEE81F1" w14:textId="77777777" w:rsidR="00C233EF" w:rsidRPr="00E17AB1" w:rsidRDefault="00C233EF" w:rsidP="00C233EF">
            <w:pPr>
              <w:numPr>
                <w:ilvl w:val="0"/>
                <w:numId w:val="31"/>
              </w:numPr>
              <w:spacing w:after="0"/>
            </w:pPr>
            <w:r w:rsidRPr="00E17AB1">
              <w:t xml:space="preserve">NPDCCH order to NPRACH </w:t>
            </w:r>
          </w:p>
          <w:p w14:paraId="01FBDBBD" w14:textId="77777777" w:rsidR="00C233EF" w:rsidRPr="00E17AB1" w:rsidRDefault="00C233EF" w:rsidP="00C233EF">
            <w:pPr>
              <w:numPr>
                <w:ilvl w:val="0"/>
                <w:numId w:val="31"/>
              </w:numPr>
              <w:spacing w:after="0"/>
            </w:pPr>
            <w:r w:rsidRPr="00E17AB1">
              <w:t>Timing advance command activation</w:t>
            </w:r>
          </w:p>
          <w:p w14:paraId="36298554" w14:textId="77777777" w:rsidR="00C233EF" w:rsidRPr="00E17AB1" w:rsidRDefault="00C233EF" w:rsidP="00C233EF">
            <w:pPr>
              <w:numPr>
                <w:ilvl w:val="0"/>
                <w:numId w:val="31"/>
              </w:numPr>
              <w:spacing w:after="0"/>
            </w:pPr>
            <w:r w:rsidRPr="00E17AB1">
              <w:t>FFS: Other NB-IoT timing relationships</w:t>
            </w:r>
          </w:p>
          <w:p w14:paraId="71ECACAD" w14:textId="77777777" w:rsidR="00C233EF" w:rsidRPr="00E17AB1" w:rsidRDefault="00C233EF" w:rsidP="00C233EF">
            <w:pPr>
              <w:spacing w:after="0"/>
            </w:pPr>
          </w:p>
          <w:p w14:paraId="22B0B55E" w14:textId="77777777" w:rsidR="00C233EF" w:rsidRPr="00E17AB1" w:rsidRDefault="00C233EF" w:rsidP="00C233EF">
            <w:pPr>
              <w:spacing w:after="0"/>
            </w:pPr>
            <w:r w:rsidRPr="00C233EF">
              <w:rPr>
                <w:b/>
                <w:bCs/>
                <w:highlight w:val="green"/>
              </w:rPr>
              <w:t>Agreement</w:t>
            </w:r>
            <w:r>
              <w:t xml:space="preserve"> </w:t>
            </w:r>
            <w:r w:rsidRPr="004A33A8">
              <w:t>in</w:t>
            </w:r>
            <w:r>
              <w:rPr>
                <w:b/>
                <w:bCs/>
              </w:rPr>
              <w:t xml:space="preserve"> </w:t>
            </w:r>
            <w:r>
              <w:t>RAN1#104-e</w:t>
            </w:r>
            <w:r w:rsidRPr="004D1DBE">
              <w:t>:</w:t>
            </w:r>
          </w:p>
          <w:p w14:paraId="16B67845" w14:textId="77777777" w:rsidR="00C233EF" w:rsidRPr="00E17AB1" w:rsidRDefault="00C233EF" w:rsidP="00C233EF">
            <w:pPr>
              <w:spacing w:after="0"/>
              <w:rPr>
                <w:lang w:val="en-US"/>
              </w:rPr>
            </w:pPr>
            <w:r w:rsidRPr="00E17AB1">
              <w:rPr>
                <w:lang w:val="en-US"/>
              </w:rPr>
              <w:t xml:space="preserve">Identify IoT-NTN configurations needing activation/de-activation via MAC CE and their timing relationships. </w:t>
            </w:r>
          </w:p>
          <w:p w14:paraId="7130B951" w14:textId="77777777" w:rsidR="00C233EF" w:rsidRPr="00E17AB1" w:rsidRDefault="00C233EF" w:rsidP="00C233EF">
            <w:pPr>
              <w:spacing w:after="0"/>
              <w:rPr>
                <w:lang w:val="en-US"/>
              </w:rPr>
            </w:pPr>
          </w:p>
          <w:p w14:paraId="702AAC7D" w14:textId="77777777" w:rsidR="00C233EF" w:rsidRPr="00E17AB1" w:rsidRDefault="00C233EF" w:rsidP="00C233EF">
            <w:pPr>
              <w:spacing w:after="0"/>
            </w:pPr>
            <w:r w:rsidRPr="00C233EF">
              <w:rPr>
                <w:b/>
                <w:bCs/>
                <w:highlight w:val="green"/>
              </w:rPr>
              <w:t>Agreement</w:t>
            </w:r>
            <w:r>
              <w:t xml:space="preserve"> </w:t>
            </w:r>
            <w:r w:rsidRPr="004A33A8">
              <w:t>in</w:t>
            </w:r>
            <w:r>
              <w:rPr>
                <w:b/>
                <w:bCs/>
              </w:rPr>
              <w:t xml:space="preserve"> </w:t>
            </w:r>
            <w:r>
              <w:t>RAN1#104-e</w:t>
            </w:r>
            <w:r w:rsidRPr="004D1DBE">
              <w:t>:</w:t>
            </w:r>
          </w:p>
          <w:p w14:paraId="0D5789ED" w14:textId="77777777" w:rsidR="00C233EF" w:rsidRPr="00E17AB1" w:rsidRDefault="00C233EF" w:rsidP="00C233EF">
            <w:pPr>
              <w:spacing w:after="0"/>
              <w:rPr>
                <w:lang w:val="en-US"/>
              </w:rPr>
            </w:pPr>
            <w:r w:rsidRPr="00E17AB1">
              <w:rPr>
                <w:lang w:val="en-US"/>
              </w:rPr>
              <w:t>Study the impact of large RTD (which impacts TA) on HD-FDD UL-DL timing relationships and check whether enhancement is necessary and beneficial.</w:t>
            </w:r>
          </w:p>
          <w:p w14:paraId="7252FDC5" w14:textId="77777777" w:rsidR="00C233EF" w:rsidRPr="00E17AB1" w:rsidRDefault="00C233EF" w:rsidP="00C233EF">
            <w:pPr>
              <w:spacing w:after="0"/>
            </w:pPr>
          </w:p>
          <w:p w14:paraId="30283358" w14:textId="77777777" w:rsidR="00C233EF" w:rsidRPr="00E17AB1" w:rsidRDefault="00C233EF" w:rsidP="00C233EF">
            <w:pPr>
              <w:spacing w:after="0"/>
            </w:pPr>
            <w:r w:rsidRPr="00C233EF">
              <w:rPr>
                <w:b/>
                <w:bCs/>
                <w:highlight w:val="green"/>
              </w:rPr>
              <w:lastRenderedPageBreak/>
              <w:t>Agreement</w:t>
            </w:r>
            <w:r>
              <w:t xml:space="preserve"> </w:t>
            </w:r>
            <w:r w:rsidRPr="004A33A8">
              <w:t>in</w:t>
            </w:r>
            <w:r>
              <w:rPr>
                <w:b/>
                <w:bCs/>
              </w:rPr>
              <w:t xml:space="preserve"> </w:t>
            </w:r>
            <w:r>
              <w:t>RAN1#104-e</w:t>
            </w:r>
            <w:r w:rsidRPr="004D1DBE">
              <w:t>:</w:t>
            </w:r>
          </w:p>
          <w:p w14:paraId="239FC67B" w14:textId="35A7F528" w:rsidR="00C233EF" w:rsidRPr="00C233EF" w:rsidRDefault="00C233EF" w:rsidP="00C233EF">
            <w:pPr>
              <w:spacing w:after="0"/>
            </w:pPr>
            <w:r w:rsidRPr="00E17AB1">
              <w:t>Study the impact on any timing relationships for IoT-NTN due to the need to perform GNSS measurements for time and frequency synchronization</w:t>
            </w:r>
          </w:p>
        </w:tc>
      </w:tr>
    </w:tbl>
    <w:p w14:paraId="79D88BDD" w14:textId="77777777" w:rsidR="00C233EF" w:rsidRDefault="00C233EF" w:rsidP="00C233EF">
      <w:pPr>
        <w:spacing w:before="120"/>
      </w:pPr>
      <w:r>
        <w:lastRenderedPageBreak/>
        <w:t xml:space="preserve">In this contribution, </w:t>
      </w:r>
      <w:r>
        <w:rPr>
          <w:rFonts w:eastAsia="SimSun"/>
          <w:szCs w:val="22"/>
          <w:lang w:eastAsia="ja-JP"/>
        </w:rPr>
        <w:t xml:space="preserve">to support </w:t>
      </w:r>
      <w:r w:rsidRPr="004A33A8">
        <w:rPr>
          <w:rFonts w:eastAsia="SimSun"/>
          <w:szCs w:val="22"/>
          <w:lang w:eastAsia="ja-JP"/>
        </w:rPr>
        <w:t>intermittent delay-tolerant small packet transmission</w:t>
      </w:r>
      <w:r>
        <w:rPr>
          <w:rFonts w:eastAsia="SimSun"/>
          <w:szCs w:val="22"/>
          <w:lang w:eastAsia="ja-JP"/>
        </w:rPr>
        <w:t xml:space="preserve">, </w:t>
      </w:r>
      <w:r>
        <w:t>we will provide our views on</w:t>
      </w:r>
    </w:p>
    <w:p w14:paraId="037A8D02" w14:textId="0C261655" w:rsidR="00C233EF" w:rsidRDefault="00C233EF" w:rsidP="00C233EF">
      <w:pPr>
        <w:pStyle w:val="ListParagraph"/>
        <w:numPr>
          <w:ilvl w:val="0"/>
          <w:numId w:val="30"/>
        </w:numPr>
        <w:spacing w:before="120"/>
      </w:pPr>
      <w:r w:rsidRPr="00C21731">
        <w:t>essential functionality</w:t>
      </w:r>
    </w:p>
    <w:p w14:paraId="2C337972" w14:textId="3A051DEA" w:rsidR="00E847D4" w:rsidRDefault="00E847D4" w:rsidP="00E847D4">
      <w:pPr>
        <w:pStyle w:val="ListParagraph"/>
        <w:numPr>
          <w:ilvl w:val="0"/>
          <w:numId w:val="30"/>
        </w:numPr>
      </w:pPr>
      <w:r>
        <w:t>a</w:t>
      </w:r>
      <w:r w:rsidRPr="00E847D4">
        <w:t>ctivation/de-activation via MAC CE</w:t>
      </w:r>
    </w:p>
    <w:p w14:paraId="491C27BF" w14:textId="762EAB01" w:rsidR="00EC2855" w:rsidRDefault="00EC2855" w:rsidP="00EC2855">
      <w:pPr>
        <w:pStyle w:val="Heading1"/>
      </w:pPr>
      <w:r>
        <w:t>Discussion</w:t>
      </w:r>
    </w:p>
    <w:p w14:paraId="371A35DE" w14:textId="77777777" w:rsidR="0045670A" w:rsidRDefault="0045670A" w:rsidP="0045670A">
      <w:pPr>
        <w:pStyle w:val="Heading2"/>
        <w:rPr>
          <w:rFonts w:eastAsia="SimSun"/>
          <w:szCs w:val="22"/>
          <w:lang w:eastAsia="ja-JP"/>
        </w:rPr>
      </w:pPr>
      <w:r>
        <w:rPr>
          <w:rFonts w:eastAsia="SimSun"/>
          <w:szCs w:val="22"/>
          <w:lang w:eastAsia="ja-JP"/>
        </w:rPr>
        <w:t>E</w:t>
      </w:r>
      <w:r w:rsidRPr="004A33A8">
        <w:rPr>
          <w:rFonts w:eastAsia="SimSun"/>
          <w:szCs w:val="22"/>
          <w:lang w:eastAsia="ja-JP"/>
        </w:rPr>
        <w:t>ssential functionality</w:t>
      </w:r>
    </w:p>
    <w:p w14:paraId="03916017" w14:textId="109A9EB5" w:rsidR="0045670A" w:rsidRDefault="0045670A" w:rsidP="0045670A">
      <w:pPr>
        <w:rPr>
          <w:lang w:eastAsia="ja-JP"/>
        </w:rPr>
      </w:pPr>
      <w:r>
        <w:rPr>
          <w:lang w:eastAsia="ja-JP"/>
        </w:rPr>
        <w:t>As discussed in RAN#9</w:t>
      </w:r>
      <w:r w:rsidR="001916EE">
        <w:rPr>
          <w:lang w:eastAsia="ja-JP"/>
        </w:rPr>
        <w:t>1</w:t>
      </w:r>
      <w:r>
        <w:rPr>
          <w:lang w:eastAsia="ja-JP"/>
        </w:rPr>
        <w:t>-e, lat</w:t>
      </w:r>
      <w:r w:rsidR="00DE7B97">
        <w:rPr>
          <w:lang w:eastAsia="ja-JP"/>
        </w:rPr>
        <w:t>e</w:t>
      </w:r>
      <w:r>
        <w:rPr>
          <w:lang w:eastAsia="ja-JP"/>
        </w:rPr>
        <w:t>ncy and p</w:t>
      </w:r>
      <w:r w:rsidRPr="00F2571B">
        <w:rPr>
          <w:rFonts w:hint="eastAsia"/>
          <w:lang w:eastAsia="ja-JP"/>
        </w:rPr>
        <w:t>ower consumption</w:t>
      </w:r>
      <w:r>
        <w:rPr>
          <w:lang w:eastAsia="ja-JP"/>
        </w:rPr>
        <w:t xml:space="preserve"> has been considered as </w:t>
      </w:r>
      <w:r w:rsidRPr="00F2571B">
        <w:rPr>
          <w:lang w:eastAsia="ja-JP"/>
        </w:rPr>
        <w:t>non-essential functionality</w:t>
      </w:r>
      <w:r>
        <w:rPr>
          <w:lang w:eastAsia="ja-JP"/>
        </w:rPr>
        <w:t xml:space="preserve"> in Rel-17. To align this proposal, we then propose to deprioritize the following study agreed in RAN1#104-e: 1) </w:t>
      </w:r>
      <w:r w:rsidR="00F80ECA" w:rsidRPr="00F80ECA">
        <w:rPr>
          <w:lang w:eastAsia="ja-JP"/>
        </w:rPr>
        <w:t>large RTD (which impacts TA) on HD-FDD UL-DL timing relationships</w:t>
      </w:r>
      <w:r>
        <w:rPr>
          <w:lang w:eastAsia="ja-JP"/>
        </w:rPr>
        <w:t xml:space="preserve">; 2) </w:t>
      </w:r>
      <w:r w:rsidR="00F80ECA" w:rsidRPr="00F80ECA">
        <w:rPr>
          <w:lang w:eastAsia="ja-JP"/>
        </w:rPr>
        <w:t>the need to perform GNSS measurements for time and frequency synchronization</w:t>
      </w:r>
      <w:r>
        <w:rPr>
          <w:lang w:eastAsia="ja-JP"/>
        </w:rPr>
        <w:t>.</w:t>
      </w:r>
    </w:p>
    <w:p w14:paraId="7B200F0B" w14:textId="404DFC94" w:rsidR="0045670A" w:rsidRDefault="0003279E" w:rsidP="0045670A">
      <w:pPr>
        <w:pStyle w:val="Proposal"/>
        <w:rPr>
          <w:lang w:eastAsia="ja-JP"/>
        </w:rPr>
      </w:pPr>
      <w:bookmarkStart w:id="0" w:name="_Toc67935920"/>
      <w:bookmarkStart w:id="1" w:name="_Toc68093161"/>
      <w:r w:rsidRPr="00E17AB1">
        <w:t>For NB-IoT over NTN</w:t>
      </w:r>
      <w:r>
        <w:rPr>
          <w:lang w:eastAsia="ja-JP"/>
        </w:rPr>
        <w:t>, d</w:t>
      </w:r>
      <w:r w:rsidR="0045670A" w:rsidRPr="00EE3657">
        <w:rPr>
          <w:lang w:eastAsia="ja-JP"/>
        </w:rPr>
        <w:t>eprioritize</w:t>
      </w:r>
      <w:r w:rsidR="0045670A">
        <w:rPr>
          <w:lang w:eastAsia="ja-JP"/>
        </w:rPr>
        <w:t xml:space="preserve"> the following study agreed in RAN#104-e: </w:t>
      </w:r>
      <w:bookmarkEnd w:id="0"/>
      <w:r w:rsidR="00F80ECA" w:rsidRPr="00F80ECA">
        <w:rPr>
          <w:lang w:eastAsia="ja-JP"/>
        </w:rPr>
        <w:t xml:space="preserve">1) </w:t>
      </w:r>
      <w:r w:rsidR="002305FE" w:rsidRPr="00E17AB1">
        <w:rPr>
          <w:lang w:val="en-US"/>
        </w:rPr>
        <w:t xml:space="preserve">the impact of </w:t>
      </w:r>
      <w:r w:rsidR="00F80ECA" w:rsidRPr="00F80ECA">
        <w:rPr>
          <w:lang w:eastAsia="ja-JP"/>
        </w:rPr>
        <w:t>large RTD (which impacts TA) on HD-FDD UL-DL timing relationships; 2) the need to perform GNSS measurements for time and frequency synchronization.</w:t>
      </w:r>
      <w:bookmarkEnd w:id="1"/>
    </w:p>
    <w:p w14:paraId="0ADF9242" w14:textId="77777777" w:rsidR="00E847D4" w:rsidRDefault="00E847D4" w:rsidP="00E847D4">
      <w:pPr>
        <w:pStyle w:val="Proposal"/>
        <w:numPr>
          <w:ilvl w:val="0"/>
          <w:numId w:val="0"/>
        </w:numPr>
        <w:rPr>
          <w:lang w:eastAsia="ja-JP"/>
        </w:rPr>
      </w:pPr>
    </w:p>
    <w:p w14:paraId="6898D082" w14:textId="0795C68B" w:rsidR="007F664B" w:rsidRDefault="00E847D4" w:rsidP="00E847D4">
      <w:pPr>
        <w:pStyle w:val="Heading2"/>
        <w:rPr>
          <w:lang w:eastAsia="zh-TW"/>
        </w:rPr>
      </w:pPr>
      <w:r>
        <w:rPr>
          <w:lang w:val="en-US"/>
        </w:rPr>
        <w:t>A</w:t>
      </w:r>
      <w:r w:rsidRPr="00E17AB1">
        <w:rPr>
          <w:lang w:val="en-US"/>
        </w:rPr>
        <w:t>ctivation/</w:t>
      </w:r>
      <w:r w:rsidRPr="00E847D4">
        <w:rPr>
          <w:rFonts w:eastAsia="SimSun"/>
          <w:szCs w:val="22"/>
          <w:lang w:eastAsia="ja-JP"/>
        </w:rPr>
        <w:t>de</w:t>
      </w:r>
      <w:r w:rsidRPr="00E17AB1">
        <w:rPr>
          <w:lang w:val="en-US"/>
        </w:rPr>
        <w:t>-activation via MAC CE</w:t>
      </w:r>
    </w:p>
    <w:p w14:paraId="08E5CBDE" w14:textId="3E5F4013" w:rsidR="00CA2C16" w:rsidRDefault="00DD5883" w:rsidP="00F80ECA">
      <w:pPr>
        <w:rPr>
          <w:lang w:eastAsia="zh-TW"/>
        </w:rPr>
      </w:pPr>
      <w:r>
        <w:rPr>
          <w:lang w:eastAsia="zh-TW"/>
        </w:rPr>
        <w:t xml:space="preserve">As shown in </w:t>
      </w:r>
      <w:hyperlink r:id="rId12" w:history="1">
        <w:r w:rsidRPr="00433B69">
          <w:rPr>
            <w:rStyle w:val="Hyperlink"/>
            <w:lang w:eastAsia="zh-TW"/>
          </w:rPr>
          <w:t>R1-2102174</w:t>
        </w:r>
      </w:hyperlink>
      <w:r>
        <w:rPr>
          <w:lang w:eastAsia="zh-TW"/>
        </w:rPr>
        <w:t>, whether timing en</w:t>
      </w:r>
      <w:r w:rsidR="00DE7B97">
        <w:rPr>
          <w:lang w:eastAsia="zh-TW"/>
        </w:rPr>
        <w:t>han</w:t>
      </w:r>
      <w:r>
        <w:rPr>
          <w:lang w:eastAsia="zh-TW"/>
        </w:rPr>
        <w:t>ce</w:t>
      </w:r>
      <w:r w:rsidR="00DE7B97">
        <w:rPr>
          <w:lang w:eastAsia="zh-TW"/>
        </w:rPr>
        <w:t>ment</w:t>
      </w:r>
      <w:r>
        <w:rPr>
          <w:lang w:eastAsia="zh-TW"/>
        </w:rPr>
        <w:t xml:space="preserve"> on MAC CE is needed shall be confirmed. According to </w:t>
      </w:r>
      <w:r w:rsidR="001202D1" w:rsidRPr="001202D1">
        <w:rPr>
          <w:lang w:eastAsia="zh-TW"/>
        </w:rPr>
        <w:t>TS 36.321</w:t>
      </w:r>
      <w:r>
        <w:rPr>
          <w:lang w:eastAsia="zh-TW"/>
        </w:rPr>
        <w:t>, the spec</w:t>
      </w:r>
      <w:r w:rsidR="001202D1">
        <w:rPr>
          <w:lang w:eastAsia="zh-TW"/>
        </w:rPr>
        <w:t xml:space="preserve"> </w:t>
      </w:r>
      <w:r w:rsidR="002305FE">
        <w:rPr>
          <w:lang w:eastAsia="zh-TW"/>
        </w:rPr>
        <w:t xml:space="preserve">captures </w:t>
      </w:r>
      <w:r w:rsidR="001202D1">
        <w:rPr>
          <w:lang w:eastAsia="zh-TW"/>
        </w:rPr>
        <w:t>the following MAC CE</w:t>
      </w:r>
      <w:r w:rsidR="002B6951">
        <w:rPr>
          <w:lang w:eastAsia="zh-TW"/>
        </w:rPr>
        <w:t>s related to activation, deactivation, confirmation, or stop.</w:t>
      </w:r>
      <w:r w:rsidR="001202D1" w:rsidRPr="001202D1">
        <w:rPr>
          <w:lang w:eastAsia="zh-TW"/>
        </w:rPr>
        <w:t xml:space="preserve"> </w:t>
      </w:r>
    </w:p>
    <w:p w14:paraId="50AA982D" w14:textId="5B184183" w:rsidR="00F80ECA" w:rsidRDefault="00F80ECA" w:rsidP="002B6951">
      <w:pPr>
        <w:pStyle w:val="ListParagraph"/>
        <w:numPr>
          <w:ilvl w:val="0"/>
          <w:numId w:val="33"/>
        </w:numPr>
        <w:rPr>
          <w:lang w:eastAsia="zh-TW"/>
        </w:rPr>
      </w:pPr>
      <w:r w:rsidRPr="00F80ECA">
        <w:rPr>
          <w:lang w:eastAsia="zh-TW"/>
        </w:rPr>
        <w:t>Activation/Deactivation MAC Control Elements</w:t>
      </w:r>
    </w:p>
    <w:p w14:paraId="4C962A90" w14:textId="662BBB75" w:rsidR="00F80ECA" w:rsidRDefault="00F80ECA" w:rsidP="002B6951">
      <w:pPr>
        <w:pStyle w:val="ListParagraph"/>
        <w:numPr>
          <w:ilvl w:val="0"/>
          <w:numId w:val="33"/>
        </w:numPr>
        <w:rPr>
          <w:lang w:eastAsia="zh-TW"/>
        </w:rPr>
      </w:pPr>
      <w:r w:rsidRPr="00F80ECA">
        <w:rPr>
          <w:lang w:eastAsia="zh-TW"/>
        </w:rPr>
        <w:t>SPS confirmation MAC Control Element</w:t>
      </w:r>
      <w:r w:rsidR="0062576C">
        <w:rPr>
          <w:lang w:eastAsia="zh-TW"/>
        </w:rPr>
        <w:t xml:space="preserve"> </w:t>
      </w:r>
    </w:p>
    <w:p w14:paraId="675E94F8" w14:textId="4F8DE6B7" w:rsidR="00F80ECA" w:rsidRDefault="00F80ECA" w:rsidP="002B6951">
      <w:pPr>
        <w:pStyle w:val="ListParagraph"/>
        <w:numPr>
          <w:ilvl w:val="0"/>
          <w:numId w:val="33"/>
        </w:numPr>
        <w:rPr>
          <w:lang w:eastAsia="zh-TW"/>
        </w:rPr>
      </w:pPr>
      <w:r w:rsidRPr="00F80ECA">
        <w:rPr>
          <w:lang w:eastAsia="zh-TW"/>
        </w:rPr>
        <w:t>SC-PTM Stop Indication MAC Control Element</w:t>
      </w:r>
      <w:r w:rsidR="0062576C">
        <w:rPr>
          <w:lang w:eastAsia="zh-TW"/>
        </w:rPr>
        <w:t xml:space="preserve"> </w:t>
      </w:r>
    </w:p>
    <w:p w14:paraId="43017143" w14:textId="403E0B83" w:rsidR="00F80ECA" w:rsidRDefault="00F80ECA" w:rsidP="002B6951">
      <w:pPr>
        <w:pStyle w:val="ListParagraph"/>
        <w:numPr>
          <w:ilvl w:val="0"/>
          <w:numId w:val="33"/>
        </w:numPr>
        <w:rPr>
          <w:lang w:eastAsia="zh-TW"/>
        </w:rPr>
      </w:pPr>
      <w:r w:rsidRPr="00F80ECA">
        <w:rPr>
          <w:lang w:eastAsia="zh-TW"/>
        </w:rPr>
        <w:t>Activation/Deactivation of CSI-RS resources MAC Control Element</w:t>
      </w:r>
    </w:p>
    <w:p w14:paraId="2C01799F" w14:textId="3CE19A83" w:rsidR="00F80ECA" w:rsidRDefault="00F80ECA" w:rsidP="002B6951">
      <w:pPr>
        <w:pStyle w:val="ListParagraph"/>
        <w:numPr>
          <w:ilvl w:val="0"/>
          <w:numId w:val="33"/>
        </w:numPr>
        <w:rPr>
          <w:lang w:eastAsia="zh-TW"/>
        </w:rPr>
      </w:pPr>
      <w:r w:rsidRPr="00F80ECA">
        <w:rPr>
          <w:lang w:eastAsia="zh-TW"/>
        </w:rPr>
        <w:t>AUL confirmation MAC Control Element</w:t>
      </w:r>
    </w:p>
    <w:p w14:paraId="35F16244" w14:textId="33AD547F" w:rsidR="00F80ECA" w:rsidRDefault="00F80ECA" w:rsidP="002B6951">
      <w:pPr>
        <w:pStyle w:val="ListParagraph"/>
        <w:numPr>
          <w:ilvl w:val="0"/>
          <w:numId w:val="33"/>
        </w:numPr>
        <w:rPr>
          <w:lang w:eastAsia="zh-TW"/>
        </w:rPr>
      </w:pPr>
      <w:r w:rsidRPr="00F80ECA">
        <w:rPr>
          <w:lang w:eastAsia="zh-TW"/>
        </w:rPr>
        <w:t>PDCP Duplication Activation/Deactivation MAC Control Element</w:t>
      </w:r>
    </w:p>
    <w:p w14:paraId="2A7EBBED" w14:textId="6729FBCE" w:rsidR="002305FE" w:rsidRDefault="002305FE" w:rsidP="0062576C">
      <w:pPr>
        <w:rPr>
          <w:lang w:eastAsia="zh-TW"/>
        </w:rPr>
      </w:pPr>
      <w:r>
        <w:rPr>
          <w:lang w:eastAsia="zh-TW"/>
        </w:rPr>
        <w:t>However, TS 36.213 only captures the following timing relationship re</w:t>
      </w:r>
      <w:r w:rsidR="00DE7B97">
        <w:rPr>
          <w:lang w:eastAsia="zh-TW"/>
        </w:rPr>
        <w:t>l</w:t>
      </w:r>
      <w:r>
        <w:rPr>
          <w:lang w:eastAsia="zh-TW"/>
        </w:rPr>
        <w:t>ated to activation or deactivation</w:t>
      </w:r>
    </w:p>
    <w:p w14:paraId="1B8F5545" w14:textId="5067B8EC" w:rsidR="0062576C" w:rsidRDefault="002305FE" w:rsidP="002305FE">
      <w:pPr>
        <w:pStyle w:val="ListParagraph"/>
        <w:numPr>
          <w:ilvl w:val="0"/>
          <w:numId w:val="34"/>
        </w:numPr>
        <w:rPr>
          <w:lang w:eastAsia="zh-TW"/>
        </w:rPr>
      </w:pPr>
      <w:r w:rsidRPr="002305FE">
        <w:rPr>
          <w:lang w:eastAsia="zh-TW"/>
        </w:rPr>
        <w:t>Timing for Secondary Cell Activation / Deactivation</w:t>
      </w:r>
    </w:p>
    <w:p w14:paraId="362E1665" w14:textId="11D8DAB1" w:rsidR="002305FE" w:rsidRDefault="002305FE" w:rsidP="002305FE">
      <w:pPr>
        <w:pStyle w:val="ListParagraph"/>
        <w:numPr>
          <w:ilvl w:val="0"/>
          <w:numId w:val="34"/>
        </w:numPr>
        <w:rPr>
          <w:lang w:eastAsia="zh-TW"/>
        </w:rPr>
      </w:pPr>
      <w:r w:rsidRPr="002305FE">
        <w:rPr>
          <w:lang w:eastAsia="zh-TW"/>
        </w:rPr>
        <w:t>CSI-RS Activation / Deactivation</w:t>
      </w:r>
    </w:p>
    <w:p w14:paraId="474A7478" w14:textId="334850FA" w:rsidR="002305FE" w:rsidRDefault="002305FE" w:rsidP="002305FE">
      <w:pPr>
        <w:rPr>
          <w:lang w:eastAsia="zh-TW"/>
        </w:rPr>
      </w:pPr>
      <w:r>
        <w:rPr>
          <w:lang w:eastAsia="zh-TW"/>
        </w:rPr>
        <w:t>NB-IoT does not support either secondary cell activa</w:t>
      </w:r>
      <w:r w:rsidR="00DE7B97">
        <w:rPr>
          <w:lang w:eastAsia="zh-TW"/>
        </w:rPr>
        <w:t>ti</w:t>
      </w:r>
      <w:r>
        <w:rPr>
          <w:lang w:eastAsia="zh-TW"/>
        </w:rPr>
        <w:t>on/dea</w:t>
      </w:r>
      <w:r w:rsidR="00DE7B97">
        <w:rPr>
          <w:lang w:eastAsia="zh-TW"/>
        </w:rPr>
        <w:t>c</w:t>
      </w:r>
      <w:r>
        <w:rPr>
          <w:lang w:eastAsia="zh-TW"/>
        </w:rPr>
        <w:t>ti</w:t>
      </w:r>
      <w:r w:rsidR="00DE7B97">
        <w:rPr>
          <w:lang w:eastAsia="zh-TW"/>
        </w:rPr>
        <w:t>vati</w:t>
      </w:r>
      <w:r>
        <w:rPr>
          <w:lang w:eastAsia="zh-TW"/>
        </w:rPr>
        <w:t xml:space="preserve">on and CSI-RS activation/deactivation. </w:t>
      </w:r>
    </w:p>
    <w:p w14:paraId="254E9466" w14:textId="0199CA34" w:rsidR="0003279E" w:rsidRDefault="0003279E" w:rsidP="0003279E">
      <w:pPr>
        <w:pStyle w:val="Observation"/>
        <w:rPr>
          <w:lang w:eastAsia="zh-TW"/>
        </w:rPr>
      </w:pPr>
      <w:bookmarkStart w:id="2" w:name="_Toc68093160"/>
      <w:r>
        <w:rPr>
          <w:lang w:eastAsia="zh-TW"/>
        </w:rPr>
        <w:t xml:space="preserve">In TS 36.213, the current spec context only captures </w:t>
      </w:r>
      <w:r w:rsidR="00DE7B97">
        <w:rPr>
          <w:lang w:eastAsia="zh-TW"/>
        </w:rPr>
        <w:t xml:space="preserve">the </w:t>
      </w:r>
      <w:r>
        <w:rPr>
          <w:lang w:eastAsia="zh-TW"/>
        </w:rPr>
        <w:t>timing relatio</w:t>
      </w:r>
      <w:r w:rsidR="00DE7B97">
        <w:rPr>
          <w:lang w:eastAsia="zh-TW"/>
        </w:rPr>
        <w:t>n</w:t>
      </w:r>
      <w:r>
        <w:rPr>
          <w:lang w:eastAsia="zh-TW"/>
        </w:rPr>
        <w:t>ship for seco</w:t>
      </w:r>
      <w:r w:rsidR="00DE7B97">
        <w:rPr>
          <w:lang w:eastAsia="zh-TW"/>
        </w:rPr>
        <w:t>ndar</w:t>
      </w:r>
      <w:r>
        <w:rPr>
          <w:lang w:eastAsia="zh-TW"/>
        </w:rPr>
        <w:t>y cell and CSI-RS activation</w:t>
      </w:r>
      <w:r w:rsidR="00DE7B97">
        <w:rPr>
          <w:lang w:eastAsia="zh-TW"/>
        </w:rPr>
        <w:t>/</w:t>
      </w:r>
      <w:r>
        <w:rPr>
          <w:lang w:eastAsia="zh-TW"/>
        </w:rPr>
        <w:t>deacti</w:t>
      </w:r>
      <w:r w:rsidR="00DE7B97">
        <w:rPr>
          <w:lang w:eastAsia="zh-TW"/>
        </w:rPr>
        <w:t>v</w:t>
      </w:r>
      <w:r>
        <w:rPr>
          <w:lang w:eastAsia="zh-TW"/>
        </w:rPr>
        <w:t>ation, which are not supported for NB-IoT.</w:t>
      </w:r>
      <w:bookmarkEnd w:id="2"/>
    </w:p>
    <w:p w14:paraId="3BFC4D81" w14:textId="58E12B5C" w:rsidR="002305FE" w:rsidRDefault="0003279E" w:rsidP="002305FE">
      <w:pPr>
        <w:pStyle w:val="Proposal"/>
        <w:rPr>
          <w:lang w:eastAsia="zh-TW"/>
        </w:rPr>
      </w:pPr>
      <w:bookmarkStart w:id="3" w:name="_Toc68093162"/>
      <w:r w:rsidRPr="00E17AB1">
        <w:t>For NB-IoT over NTN</w:t>
      </w:r>
      <w:r>
        <w:rPr>
          <w:lang w:eastAsia="zh-TW"/>
        </w:rPr>
        <w:t>, c</w:t>
      </w:r>
      <w:r w:rsidR="002305FE">
        <w:rPr>
          <w:lang w:eastAsia="zh-TW"/>
        </w:rPr>
        <w:t>o</w:t>
      </w:r>
      <w:r w:rsidR="00DE7B97">
        <w:rPr>
          <w:lang w:eastAsia="zh-TW"/>
        </w:rPr>
        <w:t>n</w:t>
      </w:r>
      <w:r w:rsidR="002305FE">
        <w:rPr>
          <w:lang w:eastAsia="zh-TW"/>
        </w:rPr>
        <w:t xml:space="preserve">firm </w:t>
      </w:r>
      <w:r w:rsidR="00AB2039">
        <w:rPr>
          <w:lang w:eastAsia="zh-TW"/>
        </w:rPr>
        <w:t>no timing relationship en</w:t>
      </w:r>
      <w:r w:rsidR="00DE7B97">
        <w:rPr>
          <w:lang w:eastAsia="zh-TW"/>
        </w:rPr>
        <w:t>hanc</w:t>
      </w:r>
      <w:r w:rsidR="00AB2039">
        <w:rPr>
          <w:lang w:eastAsia="zh-TW"/>
        </w:rPr>
        <w:t>ement is needed for MAC CE</w:t>
      </w:r>
      <w:r w:rsidR="002305FE">
        <w:rPr>
          <w:lang w:eastAsia="zh-TW"/>
        </w:rPr>
        <w:t>.</w:t>
      </w:r>
      <w:bookmarkEnd w:id="3"/>
    </w:p>
    <w:p w14:paraId="192BD001" w14:textId="77777777" w:rsidR="0003279E" w:rsidRDefault="0003279E" w:rsidP="00E847D4">
      <w:pPr>
        <w:pStyle w:val="Proposal"/>
        <w:numPr>
          <w:ilvl w:val="0"/>
          <w:numId w:val="0"/>
        </w:numPr>
        <w:rPr>
          <w:lang w:eastAsia="zh-TW"/>
        </w:rPr>
      </w:pPr>
    </w:p>
    <w:p w14:paraId="42044CA2" w14:textId="77777777" w:rsidR="00E65ED1" w:rsidRDefault="00A558B4" w:rsidP="00644835">
      <w:pPr>
        <w:pStyle w:val="Heading1"/>
        <w:snapToGrid w:val="0"/>
        <w:jc w:val="both"/>
      </w:pPr>
      <w:r>
        <w:t>Conclusion</w:t>
      </w:r>
    </w:p>
    <w:p w14:paraId="1F2B5E0A" w14:textId="77777777" w:rsidR="001B6A00"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5DC36BFD" w14:textId="77777777" w:rsidR="001B6A00" w:rsidRDefault="00132874">
      <w:pPr>
        <w:pStyle w:val="TOC1"/>
        <w:rPr>
          <w:rFonts w:eastAsiaTheme="minorEastAsia" w:cstheme="minorBidi"/>
          <w:b w:val="0"/>
          <w:sz w:val="22"/>
          <w:szCs w:val="22"/>
          <w:lang w:eastAsia="zh-TW"/>
        </w:rPr>
      </w:pPr>
      <w:hyperlink w:anchor="_Toc68093160" w:history="1">
        <w:r w:rsidR="001B6A00" w:rsidRPr="0005363B">
          <w:rPr>
            <w:rStyle w:val="Hyperlink"/>
            <w:lang w:eastAsia="zh-TW"/>
          </w:rPr>
          <w:t>Observation 1</w:t>
        </w:r>
        <w:r w:rsidR="001B6A00">
          <w:rPr>
            <w:rFonts w:eastAsiaTheme="minorEastAsia" w:cstheme="minorBidi"/>
            <w:b w:val="0"/>
            <w:sz w:val="22"/>
            <w:szCs w:val="22"/>
            <w:lang w:eastAsia="zh-TW"/>
          </w:rPr>
          <w:tab/>
        </w:r>
        <w:r w:rsidR="001B6A00" w:rsidRPr="0005363B">
          <w:rPr>
            <w:rStyle w:val="Hyperlink"/>
            <w:lang w:eastAsia="zh-TW"/>
          </w:rPr>
          <w:t>In TS 36.213, the current spec context only captures the timing relationship for secondary cell and CSI-RS activation/deactivation, which are not supported for NB-IoT.</w:t>
        </w:r>
      </w:hyperlink>
    </w:p>
    <w:p w14:paraId="5CB444E2" w14:textId="68D62D2D"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lastRenderedPageBreak/>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4D48643D" w14:textId="77777777" w:rsidR="001B6A00"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8093161" w:history="1">
        <w:r w:rsidR="001B6A00" w:rsidRPr="00B51C6C">
          <w:rPr>
            <w:rStyle w:val="Hyperlink"/>
            <w:lang w:eastAsia="ja-JP"/>
          </w:rPr>
          <w:t>Proposal 1</w:t>
        </w:r>
        <w:r w:rsidR="001B6A00">
          <w:rPr>
            <w:rFonts w:eastAsiaTheme="minorEastAsia" w:cstheme="minorBidi"/>
            <w:b w:val="0"/>
            <w:sz w:val="22"/>
            <w:szCs w:val="22"/>
            <w:lang w:eastAsia="zh-TW"/>
          </w:rPr>
          <w:tab/>
        </w:r>
        <w:r w:rsidR="001B6A00" w:rsidRPr="00B51C6C">
          <w:rPr>
            <w:rStyle w:val="Hyperlink"/>
          </w:rPr>
          <w:t>For NB-IoT over NTN</w:t>
        </w:r>
        <w:r w:rsidR="001B6A00" w:rsidRPr="00B51C6C">
          <w:rPr>
            <w:rStyle w:val="Hyperlink"/>
            <w:lang w:eastAsia="ja-JP"/>
          </w:rPr>
          <w:t xml:space="preserve">, deprioritize the following study agreed in RAN#104-e: 1) </w:t>
        </w:r>
        <w:r w:rsidR="001B6A00" w:rsidRPr="00B51C6C">
          <w:rPr>
            <w:rStyle w:val="Hyperlink"/>
          </w:rPr>
          <w:t xml:space="preserve">the impact of </w:t>
        </w:r>
        <w:r w:rsidR="001B6A00" w:rsidRPr="00B51C6C">
          <w:rPr>
            <w:rStyle w:val="Hyperlink"/>
            <w:lang w:eastAsia="ja-JP"/>
          </w:rPr>
          <w:t>large RTD (which impacts TA) on HD-FDD UL-DL timing relationships; 2) the need to perform GNSS measurements for time and frequency synchronization.</w:t>
        </w:r>
      </w:hyperlink>
    </w:p>
    <w:p w14:paraId="6D3A500C" w14:textId="77777777" w:rsidR="001B6A00" w:rsidRDefault="00132874">
      <w:pPr>
        <w:pStyle w:val="TOC1"/>
        <w:rPr>
          <w:rFonts w:eastAsiaTheme="minorEastAsia" w:cstheme="minorBidi"/>
          <w:b w:val="0"/>
          <w:sz w:val="22"/>
          <w:szCs w:val="22"/>
          <w:lang w:eastAsia="zh-TW"/>
        </w:rPr>
      </w:pPr>
      <w:hyperlink w:anchor="_Toc68093162" w:history="1">
        <w:r w:rsidR="001B6A00" w:rsidRPr="00B51C6C">
          <w:rPr>
            <w:rStyle w:val="Hyperlink"/>
            <w:lang w:eastAsia="zh-TW"/>
          </w:rPr>
          <w:t>Proposal 2</w:t>
        </w:r>
        <w:r w:rsidR="001B6A00">
          <w:rPr>
            <w:rFonts w:eastAsiaTheme="minorEastAsia" w:cstheme="minorBidi"/>
            <w:b w:val="0"/>
            <w:sz w:val="22"/>
            <w:szCs w:val="22"/>
            <w:lang w:eastAsia="zh-TW"/>
          </w:rPr>
          <w:tab/>
        </w:r>
        <w:r w:rsidR="001B6A00" w:rsidRPr="00B51C6C">
          <w:rPr>
            <w:rStyle w:val="Hyperlink"/>
          </w:rPr>
          <w:t>For NB-IoT over NTN</w:t>
        </w:r>
        <w:r w:rsidR="001B6A00" w:rsidRPr="00B51C6C">
          <w:rPr>
            <w:rStyle w:val="Hyperlink"/>
            <w:lang w:eastAsia="zh-TW"/>
          </w:rPr>
          <w:t>, confirm no timing relationship enhancement is needed for MAC CE.</w:t>
        </w:r>
      </w:hyperlink>
    </w:p>
    <w:p w14:paraId="7014C4E4" w14:textId="711DDF08"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4" w:name="_Ref9595909"/>
      <w:bookmarkStart w:id="5"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4"/>
      <w:bookmarkEnd w:id="5"/>
      <w:r>
        <w:rPr>
          <w:rFonts w:cs="Arial"/>
        </w:rPr>
        <w:t xml:space="preserve">, </w:t>
      </w:r>
      <w:r w:rsidRPr="00055F40">
        <w:rPr>
          <w:rFonts w:cs="Arial"/>
        </w:rPr>
        <w:t>Solutions for NR to support non-terrestrial networks</w:t>
      </w:r>
      <w:r>
        <w:rPr>
          <w:rFonts w:cs="Arial"/>
        </w:rPr>
        <w:t>, December 2019.</w:t>
      </w:r>
    </w:p>
    <w:bookmarkStart w:id="6" w:name="_Hlk61512147"/>
    <w:p w14:paraId="3AB9648B" w14:textId="2B09C5F8" w:rsidR="00AB2039" w:rsidRPr="00AB2039" w:rsidRDefault="00AB2039" w:rsidP="00E232E4">
      <w:pPr>
        <w:pStyle w:val="Reference"/>
        <w:rPr>
          <w:rStyle w:val="Hyperlink"/>
          <w:color w:val="auto"/>
          <w:u w:val="none"/>
        </w:rPr>
      </w:pPr>
      <w:r>
        <w:fldChar w:fldCharType="begin"/>
      </w:r>
      <w:r>
        <w:instrText xml:space="preserve"> HYPERLINK "https://www.3gpp.org/ftp/tsg_ran/TSG_RAN/TSGR_91e/Docs/RP-210915.zip" </w:instrText>
      </w:r>
      <w:r>
        <w:fldChar w:fldCharType="separate"/>
      </w:r>
      <w:r w:rsidRPr="001A56FA">
        <w:rPr>
          <w:rStyle w:val="Hyperlink"/>
        </w:rPr>
        <w:t>RP-210915</w:t>
      </w:r>
      <w:r>
        <w:rPr>
          <w:rStyle w:val="Hyperlink"/>
        </w:rPr>
        <w:fldChar w:fldCharType="end"/>
      </w:r>
      <w:r w:rsidRPr="00AB2039">
        <w:rPr>
          <w:rStyle w:val="Hyperlink"/>
          <w:color w:val="auto"/>
          <w:u w:val="none"/>
        </w:rPr>
        <w:t>,</w:t>
      </w:r>
      <w:r>
        <w:rPr>
          <w:rStyle w:val="Hyperlink"/>
          <w:color w:val="auto"/>
          <w:u w:val="none"/>
        </w:rPr>
        <w:t xml:space="preserve"> </w:t>
      </w:r>
      <w:r w:rsidRPr="00AB2039">
        <w:rPr>
          <w:rStyle w:val="Hyperlink"/>
          <w:color w:val="auto"/>
          <w:u w:val="none"/>
        </w:rPr>
        <w:t>Moderator's summary for email discussion [91E] [42] [NTN_IoT_roadmap], Ericsson</w:t>
      </w:r>
    </w:p>
    <w:bookmarkStart w:id="7" w:name="_Hlk67942430"/>
    <w:p w14:paraId="2BA92223" w14:textId="474C554D" w:rsidR="00AB2039" w:rsidRDefault="00433B69" w:rsidP="00E232E4">
      <w:pPr>
        <w:pStyle w:val="Reference"/>
      </w:pPr>
      <w:r>
        <w:fldChar w:fldCharType="begin"/>
      </w:r>
      <w:r>
        <w:instrText xml:space="preserve"> HYPERLINK "https://www.3gpp.org/ftp/tsg_ran/WG1_RL1/TSGR1_104-e/Docs/R1-2102174.zip" </w:instrText>
      </w:r>
      <w:r>
        <w:fldChar w:fldCharType="separate"/>
      </w:r>
      <w:r w:rsidR="00AB2039" w:rsidRPr="00433B69">
        <w:rPr>
          <w:rStyle w:val="Hyperlink"/>
        </w:rPr>
        <w:t>R1-2102174</w:t>
      </w:r>
      <w:r>
        <w:fldChar w:fldCharType="end"/>
      </w:r>
      <w:bookmarkEnd w:id="7"/>
      <w:r w:rsidR="00AB2039">
        <w:t xml:space="preserve">, </w:t>
      </w:r>
      <w:r w:rsidRPr="00433B69">
        <w:t>FL summary #3 of AI 8.15.3 Timing relationship for IoT-NTN</w:t>
      </w:r>
    </w:p>
    <w:bookmarkEnd w:id="6"/>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178BD" w14:textId="77777777" w:rsidR="00132874" w:rsidRDefault="00132874" w:rsidP="0063297B">
      <w:pPr>
        <w:spacing w:after="0"/>
      </w:pPr>
      <w:r>
        <w:separator/>
      </w:r>
    </w:p>
  </w:endnote>
  <w:endnote w:type="continuationSeparator" w:id="0">
    <w:p w14:paraId="1F3A5777" w14:textId="77777777" w:rsidR="00132874" w:rsidRDefault="00132874" w:rsidP="0063297B">
      <w:pPr>
        <w:spacing w:after="0"/>
      </w:pPr>
      <w:r>
        <w:continuationSeparator/>
      </w:r>
    </w:p>
  </w:endnote>
  <w:endnote w:type="continuationNotice" w:id="1">
    <w:p w14:paraId="7E479F1C" w14:textId="77777777" w:rsidR="00132874" w:rsidRDefault="00132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068ED" w14:textId="77777777" w:rsidR="00132874" w:rsidRDefault="00132874" w:rsidP="0063297B">
      <w:pPr>
        <w:spacing w:after="0"/>
      </w:pPr>
      <w:r>
        <w:separator/>
      </w:r>
    </w:p>
  </w:footnote>
  <w:footnote w:type="continuationSeparator" w:id="0">
    <w:p w14:paraId="5A3E58F4" w14:textId="77777777" w:rsidR="00132874" w:rsidRDefault="00132874" w:rsidP="0063297B">
      <w:pPr>
        <w:spacing w:after="0"/>
      </w:pPr>
      <w:r>
        <w:continuationSeparator/>
      </w:r>
    </w:p>
  </w:footnote>
  <w:footnote w:type="continuationNotice" w:id="1">
    <w:p w14:paraId="5D188A94" w14:textId="77777777" w:rsidR="00132874" w:rsidRDefault="001328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CD74B91"/>
    <w:multiLevelType w:val="hybridMultilevel"/>
    <w:tmpl w:val="A148D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EF4087"/>
    <w:multiLevelType w:val="hybridMultilevel"/>
    <w:tmpl w:val="F404C402"/>
    <w:lvl w:ilvl="0" w:tplc="567AF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120B6"/>
    <w:multiLevelType w:val="hybridMultilevel"/>
    <w:tmpl w:val="20E2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A3375"/>
    <w:multiLevelType w:val="hybridMultilevel"/>
    <w:tmpl w:val="7B52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27389"/>
    <w:multiLevelType w:val="hybridMultilevel"/>
    <w:tmpl w:val="2F3C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0"/>
  </w:num>
  <w:num w:numId="5">
    <w:abstractNumId w:val="21"/>
  </w:num>
  <w:num w:numId="6">
    <w:abstractNumId w:val="3"/>
  </w:num>
  <w:num w:numId="7">
    <w:abstractNumId w:val="26"/>
  </w:num>
  <w:num w:numId="8">
    <w:abstractNumId w:val="28"/>
  </w:num>
  <w:num w:numId="9">
    <w:abstractNumId w:val="6"/>
  </w:num>
  <w:num w:numId="10">
    <w:abstractNumId w:val="29"/>
  </w:num>
  <w:num w:numId="11">
    <w:abstractNumId w:val="13"/>
  </w:num>
  <w:num w:numId="12">
    <w:abstractNumId w:val="20"/>
  </w:num>
  <w:num w:numId="13">
    <w:abstractNumId w:val="1"/>
  </w:num>
  <w:num w:numId="14">
    <w:abstractNumId w:val="19"/>
  </w:num>
  <w:num w:numId="15">
    <w:abstractNumId w:val="4"/>
  </w:num>
  <w:num w:numId="16">
    <w:abstractNumId w:val="23"/>
  </w:num>
  <w:num w:numId="17">
    <w:abstractNumId w:val="7"/>
  </w:num>
  <w:num w:numId="18">
    <w:abstractNumId w:val="31"/>
  </w:num>
  <w:num w:numId="19">
    <w:abstractNumId w:val="0"/>
  </w:num>
  <w:num w:numId="20">
    <w:abstractNumId w:val="30"/>
  </w:num>
  <w:num w:numId="21">
    <w:abstractNumId w:val="8"/>
  </w:num>
  <w:num w:numId="22">
    <w:abstractNumId w:val="24"/>
  </w:num>
  <w:num w:numId="23">
    <w:abstractNumId w:val="32"/>
  </w:num>
  <w:num w:numId="24">
    <w:abstractNumId w:val="9"/>
  </w:num>
  <w:num w:numId="25">
    <w:abstractNumId w:val="27"/>
  </w:num>
  <w:num w:numId="26">
    <w:abstractNumId w:val="16"/>
  </w:num>
  <w:num w:numId="27">
    <w:abstractNumId w:val="15"/>
  </w:num>
  <w:num w:numId="28">
    <w:abstractNumId w:val="14"/>
  </w:num>
  <w:num w:numId="29">
    <w:abstractNumId w:val="11"/>
  </w:num>
  <w:num w:numId="30">
    <w:abstractNumId w:val="17"/>
  </w:num>
  <w:num w:numId="31">
    <w:abstractNumId w:val="22"/>
  </w:num>
  <w:num w:numId="32">
    <w:abstractNumId w:val="25"/>
  </w:num>
  <w:num w:numId="33">
    <w:abstractNumId w:val="33"/>
  </w:num>
  <w:num w:numId="34">
    <w:abstractNumId w:val="18"/>
  </w:num>
  <w:num w:numId="35">
    <w:abstractNumId w:val="12"/>
  </w:num>
  <w:num w:numId="3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GsBQD4fhu8LgAAAA=="/>
  </w:docVars>
  <w:rsids>
    <w:rsidRoot w:val="006A4A78"/>
    <w:rsid w:val="00000FA6"/>
    <w:rsid w:val="0000382C"/>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279E"/>
    <w:rsid w:val="0003330B"/>
    <w:rsid w:val="00036240"/>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6845"/>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18DC"/>
    <w:rsid w:val="001202D1"/>
    <w:rsid w:val="00120364"/>
    <w:rsid w:val="00120EE7"/>
    <w:rsid w:val="00121950"/>
    <w:rsid w:val="00121AA9"/>
    <w:rsid w:val="00122951"/>
    <w:rsid w:val="0012473C"/>
    <w:rsid w:val="001255FC"/>
    <w:rsid w:val="00130D59"/>
    <w:rsid w:val="00131DA4"/>
    <w:rsid w:val="00132874"/>
    <w:rsid w:val="001343EC"/>
    <w:rsid w:val="001344E2"/>
    <w:rsid w:val="001350CC"/>
    <w:rsid w:val="001378BD"/>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16EE"/>
    <w:rsid w:val="001931BC"/>
    <w:rsid w:val="00193A3E"/>
    <w:rsid w:val="001946A6"/>
    <w:rsid w:val="00196E45"/>
    <w:rsid w:val="001973AC"/>
    <w:rsid w:val="001974BD"/>
    <w:rsid w:val="001A5651"/>
    <w:rsid w:val="001B2393"/>
    <w:rsid w:val="001B4136"/>
    <w:rsid w:val="001B4DAE"/>
    <w:rsid w:val="001B515B"/>
    <w:rsid w:val="001B6A00"/>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05FE"/>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6484"/>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33FD"/>
    <w:rsid w:val="002B4821"/>
    <w:rsid w:val="002B48CB"/>
    <w:rsid w:val="002B6018"/>
    <w:rsid w:val="002B6795"/>
    <w:rsid w:val="002B6951"/>
    <w:rsid w:val="002C1440"/>
    <w:rsid w:val="002C4EF6"/>
    <w:rsid w:val="002D0A11"/>
    <w:rsid w:val="002D1055"/>
    <w:rsid w:val="002D3104"/>
    <w:rsid w:val="002D39B1"/>
    <w:rsid w:val="002E3D41"/>
    <w:rsid w:val="002E66D5"/>
    <w:rsid w:val="002E7111"/>
    <w:rsid w:val="002E7AB4"/>
    <w:rsid w:val="002F0281"/>
    <w:rsid w:val="002F15A9"/>
    <w:rsid w:val="002F1BD5"/>
    <w:rsid w:val="002F4CE6"/>
    <w:rsid w:val="002F7B8A"/>
    <w:rsid w:val="00303EA2"/>
    <w:rsid w:val="00303F1A"/>
    <w:rsid w:val="00306D3F"/>
    <w:rsid w:val="00306FC1"/>
    <w:rsid w:val="003102DB"/>
    <w:rsid w:val="00311FC9"/>
    <w:rsid w:val="0031408C"/>
    <w:rsid w:val="003211BF"/>
    <w:rsid w:val="00326933"/>
    <w:rsid w:val="00332483"/>
    <w:rsid w:val="003352D3"/>
    <w:rsid w:val="003368BC"/>
    <w:rsid w:val="00337856"/>
    <w:rsid w:val="00337EC7"/>
    <w:rsid w:val="00340930"/>
    <w:rsid w:val="00340A5E"/>
    <w:rsid w:val="00340E36"/>
    <w:rsid w:val="003442D0"/>
    <w:rsid w:val="00346ED1"/>
    <w:rsid w:val="003503FC"/>
    <w:rsid w:val="003505C3"/>
    <w:rsid w:val="00355897"/>
    <w:rsid w:val="00357483"/>
    <w:rsid w:val="003607F9"/>
    <w:rsid w:val="0036236F"/>
    <w:rsid w:val="0036258E"/>
    <w:rsid w:val="00362A8A"/>
    <w:rsid w:val="00362BCF"/>
    <w:rsid w:val="00370BCE"/>
    <w:rsid w:val="00370FF3"/>
    <w:rsid w:val="00372381"/>
    <w:rsid w:val="0037309A"/>
    <w:rsid w:val="00373A3F"/>
    <w:rsid w:val="00375A17"/>
    <w:rsid w:val="00377537"/>
    <w:rsid w:val="003808D2"/>
    <w:rsid w:val="0038162C"/>
    <w:rsid w:val="00384E37"/>
    <w:rsid w:val="00387A01"/>
    <w:rsid w:val="00391B61"/>
    <w:rsid w:val="0039336A"/>
    <w:rsid w:val="003975BA"/>
    <w:rsid w:val="003A0843"/>
    <w:rsid w:val="003A244E"/>
    <w:rsid w:val="003A31AC"/>
    <w:rsid w:val="003A3CE9"/>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5FD7"/>
    <w:rsid w:val="004171CF"/>
    <w:rsid w:val="00420264"/>
    <w:rsid w:val="004203E2"/>
    <w:rsid w:val="0042311E"/>
    <w:rsid w:val="00425C0E"/>
    <w:rsid w:val="00425C93"/>
    <w:rsid w:val="00425F92"/>
    <w:rsid w:val="004261E2"/>
    <w:rsid w:val="0042691F"/>
    <w:rsid w:val="0042740D"/>
    <w:rsid w:val="00427437"/>
    <w:rsid w:val="00431CDC"/>
    <w:rsid w:val="00432AD4"/>
    <w:rsid w:val="00432CCD"/>
    <w:rsid w:val="00433631"/>
    <w:rsid w:val="00433A2E"/>
    <w:rsid w:val="00433B69"/>
    <w:rsid w:val="00437745"/>
    <w:rsid w:val="00441C9E"/>
    <w:rsid w:val="004439C8"/>
    <w:rsid w:val="00444A3E"/>
    <w:rsid w:val="00445A29"/>
    <w:rsid w:val="00447C4B"/>
    <w:rsid w:val="0045220E"/>
    <w:rsid w:val="00454E41"/>
    <w:rsid w:val="0045670A"/>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3585"/>
    <w:rsid w:val="00493C71"/>
    <w:rsid w:val="00494427"/>
    <w:rsid w:val="004962C1"/>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1B5C"/>
    <w:rsid w:val="00512877"/>
    <w:rsid w:val="00515FB6"/>
    <w:rsid w:val="00516FA9"/>
    <w:rsid w:val="00520A09"/>
    <w:rsid w:val="005225DB"/>
    <w:rsid w:val="00522BF1"/>
    <w:rsid w:val="00523143"/>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0604"/>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6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6540"/>
    <w:rsid w:val="006776A9"/>
    <w:rsid w:val="006819C5"/>
    <w:rsid w:val="00681C40"/>
    <w:rsid w:val="006832B4"/>
    <w:rsid w:val="00683624"/>
    <w:rsid w:val="006873C3"/>
    <w:rsid w:val="006908F8"/>
    <w:rsid w:val="00691992"/>
    <w:rsid w:val="00692027"/>
    <w:rsid w:val="00692312"/>
    <w:rsid w:val="00692E9D"/>
    <w:rsid w:val="006948BE"/>
    <w:rsid w:val="006A03ED"/>
    <w:rsid w:val="006A10E4"/>
    <w:rsid w:val="006A1C3E"/>
    <w:rsid w:val="006A374C"/>
    <w:rsid w:val="006A4A78"/>
    <w:rsid w:val="006A4C24"/>
    <w:rsid w:val="006A59AA"/>
    <w:rsid w:val="006A641B"/>
    <w:rsid w:val="006A65F5"/>
    <w:rsid w:val="006A6ECE"/>
    <w:rsid w:val="006B13F0"/>
    <w:rsid w:val="006B14E1"/>
    <w:rsid w:val="006B40C4"/>
    <w:rsid w:val="006B76D5"/>
    <w:rsid w:val="006C378D"/>
    <w:rsid w:val="006C3FCB"/>
    <w:rsid w:val="006C627A"/>
    <w:rsid w:val="006C678B"/>
    <w:rsid w:val="006C6CC7"/>
    <w:rsid w:val="006D1968"/>
    <w:rsid w:val="006D6331"/>
    <w:rsid w:val="006E216B"/>
    <w:rsid w:val="006E49AE"/>
    <w:rsid w:val="006E729C"/>
    <w:rsid w:val="006F0C0C"/>
    <w:rsid w:val="006F2A6B"/>
    <w:rsid w:val="007008FE"/>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93C02"/>
    <w:rsid w:val="007A0E0E"/>
    <w:rsid w:val="007A3170"/>
    <w:rsid w:val="007A345D"/>
    <w:rsid w:val="007A78CA"/>
    <w:rsid w:val="007B59EC"/>
    <w:rsid w:val="007B6B25"/>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AC0"/>
    <w:rsid w:val="007F085D"/>
    <w:rsid w:val="007F0C48"/>
    <w:rsid w:val="007F1462"/>
    <w:rsid w:val="007F2633"/>
    <w:rsid w:val="007F4CD9"/>
    <w:rsid w:val="007F664B"/>
    <w:rsid w:val="007F6A1B"/>
    <w:rsid w:val="00803236"/>
    <w:rsid w:val="0080453A"/>
    <w:rsid w:val="00804A43"/>
    <w:rsid w:val="00806796"/>
    <w:rsid w:val="00812BAB"/>
    <w:rsid w:val="00816F22"/>
    <w:rsid w:val="008179D4"/>
    <w:rsid w:val="0082650D"/>
    <w:rsid w:val="008334E5"/>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BB"/>
    <w:rsid w:val="0088423C"/>
    <w:rsid w:val="008860DF"/>
    <w:rsid w:val="00886135"/>
    <w:rsid w:val="00886DB9"/>
    <w:rsid w:val="00887A0C"/>
    <w:rsid w:val="00893184"/>
    <w:rsid w:val="00897341"/>
    <w:rsid w:val="008A2480"/>
    <w:rsid w:val="008A30F0"/>
    <w:rsid w:val="008A310B"/>
    <w:rsid w:val="008A3669"/>
    <w:rsid w:val="008A4059"/>
    <w:rsid w:val="008B0A71"/>
    <w:rsid w:val="008B40E1"/>
    <w:rsid w:val="008B461D"/>
    <w:rsid w:val="008C0CE8"/>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22"/>
    <w:rsid w:val="008F0C94"/>
    <w:rsid w:val="008F24E5"/>
    <w:rsid w:val="008F382E"/>
    <w:rsid w:val="008F39AD"/>
    <w:rsid w:val="008F4541"/>
    <w:rsid w:val="008F4559"/>
    <w:rsid w:val="008F66E8"/>
    <w:rsid w:val="008F6B08"/>
    <w:rsid w:val="009000E0"/>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481C"/>
    <w:rsid w:val="00975525"/>
    <w:rsid w:val="00977DBC"/>
    <w:rsid w:val="00981EAC"/>
    <w:rsid w:val="00986583"/>
    <w:rsid w:val="00986A2B"/>
    <w:rsid w:val="0098759C"/>
    <w:rsid w:val="00992976"/>
    <w:rsid w:val="00992CAF"/>
    <w:rsid w:val="00995D43"/>
    <w:rsid w:val="00995E66"/>
    <w:rsid w:val="009A21A6"/>
    <w:rsid w:val="009A3179"/>
    <w:rsid w:val="009A3585"/>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4B6A"/>
    <w:rsid w:val="00A558B4"/>
    <w:rsid w:val="00A573D3"/>
    <w:rsid w:val="00A62ED4"/>
    <w:rsid w:val="00A65475"/>
    <w:rsid w:val="00A708E6"/>
    <w:rsid w:val="00A72A10"/>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182C"/>
    <w:rsid w:val="00AB2039"/>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F22"/>
    <w:rsid w:val="00B0014B"/>
    <w:rsid w:val="00B00928"/>
    <w:rsid w:val="00B03B40"/>
    <w:rsid w:val="00B04031"/>
    <w:rsid w:val="00B04FDB"/>
    <w:rsid w:val="00B05002"/>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3FB7"/>
    <w:rsid w:val="00B4437E"/>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3814"/>
    <w:rsid w:val="00B85ACC"/>
    <w:rsid w:val="00B85C4E"/>
    <w:rsid w:val="00B926CE"/>
    <w:rsid w:val="00B92E0B"/>
    <w:rsid w:val="00BA149C"/>
    <w:rsid w:val="00BA181B"/>
    <w:rsid w:val="00BA3E69"/>
    <w:rsid w:val="00BA5162"/>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2A10"/>
    <w:rsid w:val="00BF587D"/>
    <w:rsid w:val="00BF66F7"/>
    <w:rsid w:val="00BF7758"/>
    <w:rsid w:val="00C025F4"/>
    <w:rsid w:val="00C04FDA"/>
    <w:rsid w:val="00C061B8"/>
    <w:rsid w:val="00C12179"/>
    <w:rsid w:val="00C12B3A"/>
    <w:rsid w:val="00C144FF"/>
    <w:rsid w:val="00C14A92"/>
    <w:rsid w:val="00C15889"/>
    <w:rsid w:val="00C1663D"/>
    <w:rsid w:val="00C20004"/>
    <w:rsid w:val="00C20227"/>
    <w:rsid w:val="00C218FC"/>
    <w:rsid w:val="00C233EF"/>
    <w:rsid w:val="00C23A09"/>
    <w:rsid w:val="00C3266C"/>
    <w:rsid w:val="00C34B1F"/>
    <w:rsid w:val="00C37D56"/>
    <w:rsid w:val="00C41981"/>
    <w:rsid w:val="00C43099"/>
    <w:rsid w:val="00C4314A"/>
    <w:rsid w:val="00C46B67"/>
    <w:rsid w:val="00C46BC0"/>
    <w:rsid w:val="00C52F31"/>
    <w:rsid w:val="00C5503B"/>
    <w:rsid w:val="00C61BE4"/>
    <w:rsid w:val="00C65BC9"/>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54C"/>
    <w:rsid w:val="00C92BFE"/>
    <w:rsid w:val="00C930D5"/>
    <w:rsid w:val="00C93559"/>
    <w:rsid w:val="00C94F6B"/>
    <w:rsid w:val="00C95581"/>
    <w:rsid w:val="00CA0DBF"/>
    <w:rsid w:val="00CA1C82"/>
    <w:rsid w:val="00CA2A35"/>
    <w:rsid w:val="00CA2C16"/>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51CC5"/>
    <w:rsid w:val="00D51E0E"/>
    <w:rsid w:val="00D5268F"/>
    <w:rsid w:val="00D54EBB"/>
    <w:rsid w:val="00D55BC8"/>
    <w:rsid w:val="00D603FE"/>
    <w:rsid w:val="00D626FF"/>
    <w:rsid w:val="00D64898"/>
    <w:rsid w:val="00D65109"/>
    <w:rsid w:val="00D66E2E"/>
    <w:rsid w:val="00D700A8"/>
    <w:rsid w:val="00D709D2"/>
    <w:rsid w:val="00D72ED1"/>
    <w:rsid w:val="00D7382B"/>
    <w:rsid w:val="00D73D3B"/>
    <w:rsid w:val="00D74486"/>
    <w:rsid w:val="00D75E1C"/>
    <w:rsid w:val="00D76118"/>
    <w:rsid w:val="00D762B0"/>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D5883"/>
    <w:rsid w:val="00DE1F58"/>
    <w:rsid w:val="00DE3465"/>
    <w:rsid w:val="00DE7B97"/>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47BF5"/>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7D4"/>
    <w:rsid w:val="00E84CCD"/>
    <w:rsid w:val="00E85AAA"/>
    <w:rsid w:val="00E86B31"/>
    <w:rsid w:val="00E8727F"/>
    <w:rsid w:val="00E9264F"/>
    <w:rsid w:val="00E940BE"/>
    <w:rsid w:val="00E9628F"/>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0ECA"/>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character" w:customStyle="1" w:styleId="fontstyle21">
    <w:name w:val="fontstyle21"/>
    <w:basedOn w:val="DefaultParagraphFont"/>
    <w:rsid w:val="00511B5C"/>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4-e/Docs/R1-210217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91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4.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MTI Tdoc</Template>
  <TotalTime>3548</TotalTime>
  <Pages>3</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5803</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409</cp:revision>
  <dcterms:created xsi:type="dcterms:W3CDTF">2019-05-24T22:37:00Z</dcterms:created>
  <dcterms:modified xsi:type="dcterms:W3CDTF">2021-04-06T05:39:00Z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